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🏗️ Architettura Frontend — Visione Sostenibile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Architetto: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Winston (BMad Team)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Definitivo / Ottimizzazione KISS &amp; DRY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Next.js 16 (App Router), Convex, Tailwind CSS v4, Framer Motion.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Core Stack &amp; Infrastructure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Data Layer (Convex)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Utilizzeremo Convex per la gestione real-time e la consistenza dei dati.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Schema delle tabelle: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projects: Dati dei lavori svolti.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posts: Articoli del blog.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leads: Risposte ai quiz, dati di contatto e ID univoco per la Scorecard.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reviews: Feedback clienti con flag isApproved.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Fallback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Pattern "Static Export Fallback" per assicurare la consultazione offline/cache del blog.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Tipografia (Walkway Family)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Caricamento tramite next/font/local. L'uso di variabili CSS (--font-walkway) garantisce che il design system sia applicato in modo consistente sia sul sito che sulla Scorecard interattiva (principio DRY).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Architettura del Micro-funnel (KISS Approach)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 mantenere il sistema semplice e manutenibile, evitiamo la generazione server-side di PDF complessi, preferendo un approccio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"Web-to-Print"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Funnel State Management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Client-side: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Macchina a stati gestita con useState. Ogni risposta viene inviata a Convex solo allo step finale per ridurre i round-trip.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Schema unico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Zod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condiviso tra frontend e backend (DRY).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La "Web-Scorecard" (Sostituisce il PDF Server-side)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Invece di Puppeteer o React-pdf, implementiamo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Report Page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 termine del quiz, Convex genera un ID univoco e salva i risultati.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L'utente riceve un link (es. /scorecard/[id]) via email (Resend).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pagina è una rotta Next.js che riutilizza i componenti UI del sito (Card, Grafici, Tipografia Walkway).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Print-Ready (KISS):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Utilizziamo CSS print media queries per formattare perfettamente la pagina se l'utente desidera "Salvare come PDF".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Vantaggio: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Zero dipendenze pesanti lato server, performance istantanee, manutenzione semplificata.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Design System Implementation (Tailwind v4)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 Utilities: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.bg-paper-canvas: Background #F2F0EC con noise SVG.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.print-only: Elementi visibili solo nel deliverable finale.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framer-motion per la transizione tra gli step del quiz, simulando la crescita organica (effetto "Germoglio").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Admin Dashboard &amp; Auth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Autenticazione: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Convex Auth per l'accesso alla gestione leads e moderazione contenuti.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Editor Asset: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Possibilità per l'admin di modificare i testi dei consigli della scorecard che vengono poi iniettati dinamicamente nella Web-Page del report.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Strategia SEO &amp; Performance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JSON-LD automatico per blog e progetti.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Ottimizzazione delle immagini tramite next/image con placeholder dominanti basati sulla palette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Leaf Green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Suggerimenti per il PRD (Revisione Storie)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Suggerisco di semplificare le storie tecniche: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US.T1 - Web-Scorecard: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"Come utente, voglio visualizzare i miei risultati in una pagina web dedicata, esteticamente coerente e facilmente stampabile in PDF."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US.T2 - Lead Real-time: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"Come admin, voglio ricevere una notifica immediata quando un nuovo lead completa il micro-funnel."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Handoff per il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 snellito l'architettura eliminando la generazione PDF lato server. Questo ci permette di andare in produzione più velocemente e con meno bug potenziali. John, aggiorna il PRD con questo approccio "Web-Scorecard".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